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 xml:space="preserve">муниципального района от </w:t>
      </w:r>
      <w:r w:rsidR="00A9664A">
        <w:rPr>
          <w:rFonts w:ascii="Times New Roman" w:eastAsia="Times New Roman" w:hAnsi="Times New Roman" w:cs="Times New Roman"/>
        </w:rPr>
        <w:t>19</w:t>
      </w:r>
      <w:r w:rsidR="00C22447">
        <w:rPr>
          <w:rFonts w:ascii="Times New Roman" w:eastAsia="Times New Roman" w:hAnsi="Times New Roman" w:cs="Times New Roman"/>
        </w:rPr>
        <w:t>.</w:t>
      </w:r>
      <w:r w:rsidR="00A9664A">
        <w:rPr>
          <w:rFonts w:ascii="Times New Roman" w:eastAsia="Times New Roman" w:hAnsi="Times New Roman" w:cs="Times New Roman"/>
        </w:rPr>
        <w:t>10</w:t>
      </w:r>
      <w:r w:rsidR="00C22447">
        <w:rPr>
          <w:rFonts w:ascii="Times New Roman" w:eastAsia="Times New Roman" w:hAnsi="Times New Roman" w:cs="Times New Roman"/>
        </w:rPr>
        <w:t xml:space="preserve">.2022 № </w:t>
      </w:r>
      <w:r w:rsidR="00A9664A">
        <w:rPr>
          <w:rFonts w:ascii="Times New Roman" w:eastAsia="Times New Roman" w:hAnsi="Times New Roman" w:cs="Times New Roman"/>
        </w:rPr>
        <w:t>330</w:t>
      </w:r>
      <w:r w:rsidR="00C22447">
        <w:rPr>
          <w:rFonts w:ascii="Times New Roman" w:eastAsia="Times New Roman" w:hAnsi="Times New Roman" w:cs="Times New Roman"/>
        </w:rPr>
        <w:t>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интернет-сайте </w:t>
      </w:r>
      <w:r w:rsidR="00C22447">
        <w:rPr>
          <w:rFonts w:ascii="Times New Roman" w:hAnsi="Times New Roman" w:cs="Times New Roman"/>
        </w:rPr>
        <w:t>администрации Маловишерского муниципального района</w:t>
      </w:r>
      <w:r w:rsidRPr="00A771E2">
        <w:rPr>
          <w:rFonts w:ascii="Times New Roman" w:hAnsi="Times New Roman" w:cs="Times New Roman"/>
        </w:rPr>
        <w:t xml:space="preserve"> </w:t>
      </w:r>
      <w:r w:rsidR="00C22447" w:rsidRPr="00C22447">
        <w:rPr>
          <w:rFonts w:ascii="Times New Roman" w:hAnsi="Times New Roman" w:cs="Times New Roman"/>
        </w:rPr>
        <w:t>http://www.mvadm.ru</w:t>
      </w:r>
      <w:r w:rsidRPr="00A771E2">
        <w:rPr>
          <w:rFonts w:ascii="Times New Roman" w:hAnsi="Times New Roman" w:cs="Times New Roman"/>
        </w:rPr>
        <w:t xml:space="preserve">,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Pr="00A771E2">
        <w:rPr>
          <w:rFonts w:ascii="Times New Roman" w:hAnsi="Times New Roman" w:cs="Times New Roman"/>
        </w:rPr>
        <w:t xml:space="preserve">, </w:t>
      </w:r>
      <w:r w:rsidR="00C22447">
        <w:rPr>
          <w:rFonts w:ascii="Times New Roman" w:hAnsi="Times New Roman" w:cs="Times New Roman"/>
        </w:rPr>
        <w:t>в муниципальной газете «Маловишерский Вестник»</w:t>
      </w:r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A966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Новгородская область, Маловишерский муниципальный район, </w:t>
            </w:r>
            <w:r w:rsidR="00A9664A">
              <w:rPr>
                <w:rFonts w:ascii="Times New Roman" w:hAnsi="Times New Roman" w:cs="Times New Roman"/>
              </w:rPr>
              <w:t>Маловишерское городское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 w:rsidR="004A576A">
              <w:rPr>
                <w:rFonts w:ascii="Times New Roman" w:hAnsi="Times New Roman" w:cs="Times New Roman"/>
              </w:rPr>
              <w:t xml:space="preserve"> </w:t>
            </w:r>
            <w:r w:rsidR="00A9664A">
              <w:rPr>
                <w:rFonts w:ascii="Times New Roman" w:hAnsi="Times New Roman" w:cs="Times New Roman"/>
              </w:rPr>
              <w:t xml:space="preserve">г. Малая Вишера, </w:t>
            </w:r>
            <w:r w:rsidR="004A576A">
              <w:rPr>
                <w:rFonts w:ascii="Times New Roman" w:hAnsi="Times New Roman" w:cs="Times New Roman"/>
              </w:rPr>
              <w:t xml:space="preserve">ул. </w:t>
            </w:r>
            <w:r w:rsidR="00A9664A">
              <w:rPr>
                <w:rFonts w:ascii="Times New Roman" w:hAnsi="Times New Roman" w:cs="Times New Roman"/>
              </w:rPr>
              <w:t>Северная</w:t>
            </w:r>
            <w:r w:rsidR="004A5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з/у </w:t>
            </w:r>
            <w:r w:rsidR="00A9664A">
              <w:rPr>
                <w:rFonts w:ascii="Times New Roman" w:hAnsi="Times New Roman" w:cs="Times New Roman"/>
              </w:rPr>
              <w:t>7 а</w:t>
            </w:r>
            <w:r w:rsidR="004A576A">
              <w:rPr>
                <w:rFonts w:ascii="Times New Roman" w:hAnsi="Times New Roman" w:cs="Times New Roman"/>
              </w:rPr>
              <w:t>.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A9664A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4A57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A966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</w:t>
            </w:r>
            <w:r w:rsidR="00A9664A">
              <w:rPr>
                <w:rFonts w:ascii="Times New Roman" w:hAnsi="Times New Roman" w:cs="Times New Roman"/>
              </w:rPr>
              <w:t>0</w:t>
            </w:r>
            <w:r w:rsidR="003C57B9">
              <w:rPr>
                <w:rFonts w:ascii="Times New Roman" w:hAnsi="Times New Roman" w:cs="Times New Roman"/>
              </w:rPr>
              <w:t>10</w:t>
            </w:r>
            <w:r w:rsidR="004A576A">
              <w:rPr>
                <w:rFonts w:ascii="Times New Roman" w:hAnsi="Times New Roman" w:cs="Times New Roman"/>
              </w:rPr>
              <w:t>2</w:t>
            </w:r>
            <w:r w:rsidR="00A9664A">
              <w:rPr>
                <w:rFonts w:ascii="Times New Roman" w:hAnsi="Times New Roman" w:cs="Times New Roman"/>
              </w:rPr>
              <w:t>04</w:t>
            </w:r>
            <w:r w:rsidR="004A576A">
              <w:rPr>
                <w:rFonts w:ascii="Times New Roman" w:hAnsi="Times New Roman" w:cs="Times New Roman"/>
              </w:rPr>
              <w:t>:</w:t>
            </w:r>
            <w:r w:rsidR="00A9664A">
              <w:rPr>
                <w:rFonts w:ascii="Times New Roman" w:hAnsi="Times New Roman" w:cs="Times New Roman"/>
              </w:rPr>
              <w:t>154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A9664A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Общественное использование объектов капитального строительства</w:t>
            </w: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AC682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097175" w:rsidRDefault="009B2F55" w:rsidP="0009717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97175">
              <w:rPr>
                <w:rFonts w:ascii="Times New Roman" w:hAnsi="Times New Roman" w:cs="Times New Roman"/>
              </w:rPr>
              <w:t xml:space="preserve">Согласно </w:t>
            </w:r>
            <w:r w:rsidR="00C3131B" w:rsidRPr="00097175">
              <w:rPr>
                <w:rFonts w:ascii="Times New Roman" w:hAnsi="Times New Roman" w:cs="Times New Roman"/>
              </w:rPr>
              <w:t xml:space="preserve">пункта 2 </w:t>
            </w:r>
            <w:r w:rsidRPr="00097175">
              <w:rPr>
                <w:rFonts w:ascii="Times New Roman" w:hAnsi="Times New Roman" w:cs="Times New Roman"/>
              </w:rPr>
              <w:t>статьи 34</w:t>
            </w:r>
            <w:r w:rsidR="00C3131B" w:rsidRPr="00097175">
              <w:rPr>
                <w:rFonts w:ascii="Times New Roman" w:hAnsi="Times New Roman" w:cs="Times New Roman"/>
              </w:rPr>
              <w:t xml:space="preserve"> </w:t>
            </w:r>
            <w:r w:rsidRPr="00097175">
              <w:rPr>
                <w:rFonts w:ascii="Times New Roman" w:hAnsi="Times New Roman" w:cs="Times New Roman"/>
              </w:rPr>
              <w:t>Градостроительн</w:t>
            </w:r>
            <w:r w:rsidR="00C3131B" w:rsidRPr="00097175">
              <w:rPr>
                <w:rFonts w:ascii="Times New Roman" w:hAnsi="Times New Roman" w:cs="Times New Roman"/>
              </w:rPr>
              <w:t>ого кодекса</w:t>
            </w:r>
            <w:r w:rsidR="00EE6D7B" w:rsidRPr="00097175">
              <w:rPr>
                <w:rFonts w:ascii="Times New Roman" w:hAnsi="Times New Roman" w:cs="Times New Roman"/>
              </w:rPr>
              <w:t xml:space="preserve"> РФ, </w:t>
            </w:r>
            <w:r w:rsidR="00097175" w:rsidRPr="00097175">
              <w:rPr>
                <w:rFonts w:ascii="Times New Roman" w:hAnsi="Times New Roman" w:cs="Times New Roman"/>
              </w:rPr>
              <w:t>Правил землепользования и застройки Маловишерского городского поселения Маловишерского муниципального района Новгородской области</w:t>
            </w:r>
            <w:r w:rsidRPr="00097175">
              <w:rPr>
                <w:rFonts w:ascii="Times New Roman" w:hAnsi="Times New Roman" w:cs="Times New Roman"/>
              </w:rPr>
              <w:t>, утвержден</w:t>
            </w:r>
            <w:r w:rsidR="00582FF3" w:rsidRPr="00097175">
              <w:rPr>
                <w:rFonts w:ascii="Times New Roman" w:hAnsi="Times New Roman" w:cs="Times New Roman"/>
              </w:rPr>
              <w:t>н</w:t>
            </w:r>
            <w:r w:rsidRPr="00097175">
              <w:rPr>
                <w:rFonts w:ascii="Times New Roman" w:hAnsi="Times New Roman" w:cs="Times New Roman"/>
              </w:rPr>
              <w:t>ы</w:t>
            </w:r>
            <w:r w:rsidR="00582FF3" w:rsidRPr="00097175">
              <w:rPr>
                <w:rFonts w:ascii="Times New Roman" w:hAnsi="Times New Roman" w:cs="Times New Roman"/>
              </w:rPr>
              <w:t>х</w:t>
            </w:r>
            <w:r w:rsidRPr="00097175">
              <w:rPr>
                <w:rFonts w:ascii="Times New Roman" w:hAnsi="Times New Roman" w:cs="Times New Roman"/>
              </w:rPr>
              <w:t xml:space="preserve"> решением </w:t>
            </w:r>
            <w:r w:rsidR="002634ED" w:rsidRPr="00097175">
              <w:rPr>
                <w:rFonts w:ascii="Times New Roman" w:hAnsi="Times New Roman" w:cs="Times New Roman"/>
              </w:rPr>
              <w:t xml:space="preserve">Совета Депутатов </w:t>
            </w:r>
            <w:r w:rsidR="00097175" w:rsidRPr="00097175">
              <w:rPr>
                <w:rFonts w:ascii="Times New Roman" w:hAnsi="Times New Roman" w:cs="Times New Roman"/>
              </w:rPr>
              <w:t xml:space="preserve">Маловишерского городского поселения Маловишерского муниципального района Новгородской области </w:t>
            </w:r>
            <w:r w:rsidRPr="00097175">
              <w:rPr>
                <w:rFonts w:ascii="Times New Roman" w:hAnsi="Times New Roman" w:cs="Times New Roman"/>
              </w:rPr>
              <w:t>от 2</w:t>
            </w:r>
            <w:r w:rsidR="00097175">
              <w:rPr>
                <w:rFonts w:ascii="Times New Roman" w:hAnsi="Times New Roman" w:cs="Times New Roman"/>
              </w:rPr>
              <w:t>5</w:t>
            </w:r>
            <w:r w:rsidRPr="00097175">
              <w:rPr>
                <w:rFonts w:ascii="Times New Roman" w:hAnsi="Times New Roman" w:cs="Times New Roman"/>
              </w:rPr>
              <w:t>.0</w:t>
            </w:r>
            <w:r w:rsidR="00097175">
              <w:rPr>
                <w:rFonts w:ascii="Times New Roman" w:hAnsi="Times New Roman" w:cs="Times New Roman"/>
              </w:rPr>
              <w:t>8</w:t>
            </w:r>
            <w:r w:rsidRPr="00097175">
              <w:rPr>
                <w:rFonts w:ascii="Times New Roman" w:hAnsi="Times New Roman" w:cs="Times New Roman"/>
              </w:rPr>
              <w:t>.20</w:t>
            </w:r>
            <w:r w:rsidR="00097175">
              <w:rPr>
                <w:rFonts w:ascii="Times New Roman" w:hAnsi="Times New Roman" w:cs="Times New Roman"/>
              </w:rPr>
              <w:t>22</w:t>
            </w:r>
            <w:r w:rsidR="00D230E4" w:rsidRPr="00097175">
              <w:rPr>
                <w:rFonts w:ascii="Times New Roman" w:hAnsi="Times New Roman" w:cs="Times New Roman"/>
              </w:rPr>
              <w:t xml:space="preserve"> года №</w:t>
            </w:r>
            <w:r w:rsidRPr="00097175">
              <w:rPr>
                <w:rFonts w:ascii="Times New Roman" w:hAnsi="Times New Roman" w:cs="Times New Roman"/>
              </w:rPr>
              <w:t xml:space="preserve"> </w:t>
            </w:r>
            <w:r w:rsidR="00097175">
              <w:rPr>
                <w:rFonts w:ascii="Times New Roman" w:hAnsi="Times New Roman" w:cs="Times New Roman"/>
              </w:rPr>
              <w:t>108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AC6820" w:rsidRDefault="00726A68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  <w:p w:rsidR="003F6C93" w:rsidRPr="003F6C93" w:rsidRDefault="003F6C93" w:rsidP="00AC682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4C316B" w:rsidRPr="00A771E2" w:rsidRDefault="004C316B" w:rsidP="00AC68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0971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-технологические условия подключения</w:t>
            </w:r>
          </w:p>
        </w:tc>
        <w:tc>
          <w:tcPr>
            <w:tcW w:w="6521" w:type="dxa"/>
          </w:tcPr>
          <w:p w:rsidR="0032293F" w:rsidRPr="00726A68" w:rsidRDefault="00726A68" w:rsidP="00197E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68">
              <w:rPr>
                <w:rFonts w:ascii="Times New Roman" w:eastAsia="Calibri" w:hAnsi="Times New Roman" w:cs="Times New Roman"/>
              </w:rPr>
              <w:t>определение возможных точек подключения к электрическим сетям производится в соответствии с порядком предусмотренным Федеральным законом от 26.03.2003 № 35-ФЗ «Об электроэнергетике» и Постановлением Правительства РФ от 27.12.2004 № 861, которым утверждены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Процедура выдачи и исполнения технических условий урегулирована пунктами 8 – 27 Правил и предусматривает обращение с заявлением о технологическом присоединении конкретных энергопринимающих устройств, размещенных на земельном участке. Стоимость технологического присоединения в настоящее время определяется Постановлением Комитета по ценовой и тарифной политике Новгородской области от 17.12.2021 г. № 95/2 «Об установлении платы и ставок платы за технологическое присоединение к электрическим сетям территориальных  сетевых организаций на территории Новгородской области на 2022 год.»</w:t>
            </w:r>
            <w:r w:rsidRPr="00726A68">
              <w:rPr>
                <w:rFonts w:ascii="Times New Roman" w:hAnsi="Times New Roman" w:cs="Times New Roman"/>
              </w:rPr>
              <w:t>. На данной территории объекты связи и кабельные сети ПАО «Ростелеком» отсутствуют. Ближайшая точка подключения к информационным сетям ПАО «Ростелеком» находится по адресу: М. Вишера, ул. Революции, д. 15. Точка подключения объекта к системе водоснабжения – магистральная сеть, проходящая к водоразборной колонке, расположенной рядом с д. 3 ул. Северная. Максимальный объем водопотребления на хоз. питьевые нужны 3,432 м</w:t>
            </w:r>
            <w:r w:rsidRPr="00726A68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6A68">
              <w:rPr>
                <w:rFonts w:ascii="Times New Roman" w:hAnsi="Times New Roman" w:cs="Times New Roman"/>
              </w:rPr>
              <w:t>/сутки. Точка подключения объекта к системе водоотведения – канализационный колодец (напротив д. 1-б ул. Северная), расположенный на магистральной сети, проходящий по ул. Северная. Максимальный объем водоотведения 3,432 м</w:t>
            </w:r>
            <w:r w:rsidRPr="00726A68">
              <w:rPr>
                <w:rFonts w:ascii="Times New Roman" w:hAnsi="Times New Roman" w:cs="Times New Roman"/>
                <w:vertAlign w:val="superscript"/>
              </w:rPr>
              <w:t>3</w:t>
            </w:r>
            <w:r w:rsidRPr="00726A68">
              <w:rPr>
                <w:rFonts w:ascii="Times New Roman" w:hAnsi="Times New Roman" w:cs="Times New Roman"/>
              </w:rPr>
              <w:t>/сутки.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 Сети газопровода не проходят.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72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 xml:space="preserve">рыночной стоимости права аренды земельного участка от 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</w:t>
            </w:r>
            <w:r w:rsidR="00726A68">
              <w:rPr>
                <w:rFonts w:ascii="Times New Roman" w:hAnsi="Times New Roman" w:cs="Times New Roman"/>
              </w:rPr>
              <w:t>10</w:t>
            </w:r>
            <w:r w:rsidRPr="00A771E2">
              <w:rPr>
                <w:rFonts w:ascii="Times New Roman" w:hAnsi="Times New Roman" w:cs="Times New Roman"/>
              </w:rPr>
              <w:t>.2022 №</w:t>
            </w:r>
            <w:r w:rsidR="00582FF3">
              <w:rPr>
                <w:rFonts w:ascii="Times New Roman" w:hAnsi="Times New Roman" w:cs="Times New Roman"/>
              </w:rPr>
              <w:t xml:space="preserve"> </w:t>
            </w:r>
            <w:r w:rsidR="00726A68">
              <w:rPr>
                <w:rFonts w:ascii="Times New Roman" w:hAnsi="Times New Roman" w:cs="Times New Roman"/>
              </w:rPr>
              <w:t>755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726A68" w:rsidP="00726A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три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726A68" w:rsidP="00726A6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90,00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девяносто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ей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  <w:r w:rsidR="008D1A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="004C316B"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="004C316B"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FD5540" w:rsidRPr="00A771E2" w:rsidRDefault="00726A68" w:rsidP="00726A6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F20FFD">
              <w:rPr>
                <w:rFonts w:ascii="Times New Roman" w:hAnsi="Times New Roman" w:cs="Times New Roman"/>
              </w:rPr>
              <w:t>,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F20FFD"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шестьсот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 w:rsidR="008D1A99">
              <w:rPr>
                <w:rFonts w:ascii="Times New Roman" w:hAnsi="Times New Roman" w:cs="Times New Roman"/>
              </w:rPr>
              <w:t>ей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 w:rsidR="008D1A99">
              <w:rPr>
                <w:rFonts w:ascii="Times New Roman" w:hAnsi="Times New Roman" w:cs="Times New Roman"/>
              </w:rPr>
              <w:t>0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 w:rsidR="00F20FFD">
              <w:rPr>
                <w:rFonts w:ascii="Times New Roman" w:hAnsi="Times New Roman" w:cs="Times New Roman"/>
              </w:rPr>
              <w:t>к</w:t>
            </w:r>
            <w:r w:rsidR="008D1A99">
              <w:rPr>
                <w:rFonts w:ascii="Times New Roman" w:hAnsi="Times New Roman" w:cs="Times New Roman"/>
              </w:rPr>
              <w:t xml:space="preserve"> </w:t>
            </w:r>
            <w:r w:rsidR="00FD5540"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726A68" w:rsidP="008D1A9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0FFD">
              <w:rPr>
                <w:rFonts w:ascii="Times New Roman" w:hAnsi="Times New Roman" w:cs="Times New Roman"/>
              </w:rPr>
              <w:t>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 w:rsidR="00F20FFD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8D1A99">
        <w:rPr>
          <w:rFonts w:ascii="Times New Roman" w:hAnsi="Times New Roman" w:cs="Times New Roman"/>
          <w:b/>
          <w:sz w:val="24"/>
          <w:szCs w:val="24"/>
        </w:rPr>
        <w:t>2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07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 в 17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EC4D7E">
        <w:rPr>
          <w:rFonts w:ascii="Times New Roman" w:hAnsi="Times New Roman" w:cs="Times New Roman"/>
          <w:b/>
          <w:sz w:val="24"/>
          <w:szCs w:val="24"/>
        </w:rPr>
        <w:t>1</w:t>
      </w:r>
      <w:r w:rsidR="00EE07F6">
        <w:rPr>
          <w:rFonts w:ascii="Times New Roman" w:hAnsi="Times New Roman" w:cs="Times New Roman"/>
          <w:b/>
          <w:sz w:val="24"/>
          <w:szCs w:val="24"/>
        </w:rPr>
        <w:t>8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>.2022 года.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>– 2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7D19B0">
        <w:rPr>
          <w:rFonts w:ascii="Times New Roman" w:hAnsi="Times New Roman" w:cs="Times New Roman"/>
          <w:b/>
          <w:sz w:val="24"/>
          <w:szCs w:val="24"/>
        </w:rPr>
        <w:t>.</w:t>
      </w:r>
      <w:r w:rsidR="00EE07F6">
        <w:rPr>
          <w:rFonts w:ascii="Times New Roman" w:hAnsi="Times New Roman" w:cs="Times New Roman"/>
          <w:b/>
          <w:sz w:val="24"/>
          <w:szCs w:val="24"/>
        </w:rPr>
        <w:t>1</w:t>
      </w:r>
      <w:r w:rsidR="00347EBF">
        <w:rPr>
          <w:rFonts w:ascii="Times New Roman" w:hAnsi="Times New Roman" w:cs="Times New Roman"/>
          <w:b/>
          <w:sz w:val="24"/>
          <w:szCs w:val="24"/>
        </w:rPr>
        <w:t>1</w:t>
      </w:r>
      <w:r w:rsidR="00A83BC4">
        <w:rPr>
          <w:rFonts w:ascii="Times New Roman" w:hAnsi="Times New Roman" w:cs="Times New Roman"/>
          <w:b/>
          <w:sz w:val="24"/>
          <w:szCs w:val="24"/>
        </w:rPr>
        <w:t>.2022 года в 0</w:t>
      </w:r>
      <w:r w:rsidR="007D19B0">
        <w:rPr>
          <w:rFonts w:ascii="Times New Roman" w:hAnsi="Times New Roman" w:cs="Times New Roman"/>
          <w:b/>
          <w:sz w:val="24"/>
          <w:szCs w:val="24"/>
        </w:rPr>
        <w:t>9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77553E" w:rsidRDefault="0077553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7F5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EC4D7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B40537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76F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17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(МСК) дня рассмотрения заявок и определения участников торгов,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о цене подается участником в день проведения аукциона 2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337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:00 по 1</w:t>
      </w:r>
      <w:r w:rsidR="00B405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F5142">
        <w:rPr>
          <w:rFonts w:ascii="Times New Roman" w:eastAsia="Calibri" w:hAnsi="Times New Roman" w:cs="Times New Roman"/>
          <w:b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участка. При этом договор купли-продажи</w:t>
      </w:r>
      <w:r w:rsidR="00AC377A">
        <w:rPr>
          <w:color w:val="000000"/>
        </w:rPr>
        <w:t xml:space="preserve"> (аренды)</w:t>
      </w:r>
      <w:r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AC377A" w:rsidRPr="00AC377A" w:rsidRDefault="00EC4D7E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77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AC377A" w:rsidRPr="00AC377A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имуществом Маловишерского муниципального района.</w:t>
      </w:r>
    </w:p>
    <w:p w:rsidR="00EC4D7E" w:rsidRDefault="00AC377A" w:rsidP="00AC3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  <w:r w:rsidR="0080082C">
        <w:rPr>
          <w:rFonts w:ascii="Times New Roman" w:hAnsi="Times New Roman" w:cs="Times New Roman"/>
          <w:b/>
          <w:bCs/>
          <w:sz w:val="24"/>
          <w:szCs w:val="24"/>
        </w:rPr>
        <w:t xml:space="preserve"> (аренды)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C4D7E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http://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официальном сайте печатного издания и на официальном сайте в сети «Интернет»:</w:t>
      </w:r>
      <w:r>
        <w:t xml:space="preserve"> </w:t>
      </w:r>
      <w:hyperlink r:id="rId16" w:history="1">
        <w:r w:rsidR="00994CAB" w:rsidRPr="00857AA7">
          <w:rPr>
            <w:rStyle w:val="a4"/>
            <w:rFonts w:ascii="Times New Roman" w:hAnsi="Times New Roman" w:cs="Times New Roman"/>
          </w:rPr>
          <w:t>http://www.mvadm.ru</w:t>
        </w:r>
      </w:hyperlink>
      <w:r w:rsidR="00994CAB">
        <w:rPr>
          <w:rFonts w:ascii="Times New Roman" w:hAnsi="Times New Roman" w:cs="Times New Roman"/>
        </w:rPr>
        <w:t xml:space="preserve">.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C377A" w:rsidRDefault="00AC377A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82" w:rsidRDefault="00F44482" w:rsidP="00A771E2">
      <w:pPr>
        <w:spacing w:after="0" w:line="240" w:lineRule="auto"/>
      </w:pPr>
      <w:r>
        <w:separator/>
      </w:r>
    </w:p>
  </w:endnote>
  <w:endnote w:type="continuationSeparator" w:id="1">
    <w:p w:rsidR="00F44482" w:rsidRDefault="00F44482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82" w:rsidRDefault="00F44482" w:rsidP="00A771E2">
      <w:pPr>
        <w:spacing w:after="0" w:line="240" w:lineRule="auto"/>
      </w:pPr>
      <w:r>
        <w:separator/>
      </w:r>
    </w:p>
  </w:footnote>
  <w:footnote w:type="continuationSeparator" w:id="1">
    <w:p w:rsidR="00F44482" w:rsidRDefault="00F44482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717C64">
        <w:pPr>
          <w:pStyle w:val="a8"/>
          <w:jc w:val="center"/>
        </w:pPr>
        <w:fldSimple w:instr="PAGE   \* MERGEFORMAT">
          <w:r w:rsidR="00FF1794">
            <w:rPr>
              <w:noProof/>
            </w:rPr>
            <w:t>9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97175"/>
    <w:rsid w:val="000C6A49"/>
    <w:rsid w:val="00100A69"/>
    <w:rsid w:val="00100EF3"/>
    <w:rsid w:val="00110A7B"/>
    <w:rsid w:val="0011139A"/>
    <w:rsid w:val="00154397"/>
    <w:rsid w:val="00183F53"/>
    <w:rsid w:val="00197EE6"/>
    <w:rsid w:val="001A2810"/>
    <w:rsid w:val="001A3D9B"/>
    <w:rsid w:val="002127C8"/>
    <w:rsid w:val="002244E9"/>
    <w:rsid w:val="002406F7"/>
    <w:rsid w:val="002576D3"/>
    <w:rsid w:val="002634ED"/>
    <w:rsid w:val="00273376"/>
    <w:rsid w:val="002D7828"/>
    <w:rsid w:val="002F4A29"/>
    <w:rsid w:val="003160AB"/>
    <w:rsid w:val="0032293F"/>
    <w:rsid w:val="00327C71"/>
    <w:rsid w:val="00336745"/>
    <w:rsid w:val="00347EBF"/>
    <w:rsid w:val="00357272"/>
    <w:rsid w:val="003718B2"/>
    <w:rsid w:val="00376FBB"/>
    <w:rsid w:val="00377AFF"/>
    <w:rsid w:val="003C57B9"/>
    <w:rsid w:val="003E7F0F"/>
    <w:rsid w:val="003F4737"/>
    <w:rsid w:val="003F569F"/>
    <w:rsid w:val="003F6C93"/>
    <w:rsid w:val="003F7769"/>
    <w:rsid w:val="004747FE"/>
    <w:rsid w:val="004808EE"/>
    <w:rsid w:val="004A4F24"/>
    <w:rsid w:val="004A576A"/>
    <w:rsid w:val="004C316B"/>
    <w:rsid w:val="004C72F7"/>
    <w:rsid w:val="004F17AF"/>
    <w:rsid w:val="004F5142"/>
    <w:rsid w:val="0051310A"/>
    <w:rsid w:val="00533CAF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660D7D"/>
    <w:rsid w:val="00717C64"/>
    <w:rsid w:val="00721DA8"/>
    <w:rsid w:val="00721E0C"/>
    <w:rsid w:val="00726A68"/>
    <w:rsid w:val="00735375"/>
    <w:rsid w:val="00771246"/>
    <w:rsid w:val="0077553E"/>
    <w:rsid w:val="007A277B"/>
    <w:rsid w:val="007D19B0"/>
    <w:rsid w:val="007E53AF"/>
    <w:rsid w:val="007E798E"/>
    <w:rsid w:val="007F5EA0"/>
    <w:rsid w:val="0080082C"/>
    <w:rsid w:val="00865182"/>
    <w:rsid w:val="00885A33"/>
    <w:rsid w:val="008D1A99"/>
    <w:rsid w:val="00922C51"/>
    <w:rsid w:val="00925EB9"/>
    <w:rsid w:val="00936E45"/>
    <w:rsid w:val="00945069"/>
    <w:rsid w:val="009637DC"/>
    <w:rsid w:val="009808D7"/>
    <w:rsid w:val="009836FF"/>
    <w:rsid w:val="00994CAB"/>
    <w:rsid w:val="009953CD"/>
    <w:rsid w:val="009A6C19"/>
    <w:rsid w:val="009B2F55"/>
    <w:rsid w:val="009B43E4"/>
    <w:rsid w:val="009C4CEE"/>
    <w:rsid w:val="009D5608"/>
    <w:rsid w:val="009D67ED"/>
    <w:rsid w:val="009E3359"/>
    <w:rsid w:val="00A623B9"/>
    <w:rsid w:val="00A65A05"/>
    <w:rsid w:val="00A771E2"/>
    <w:rsid w:val="00A83BC4"/>
    <w:rsid w:val="00A9664A"/>
    <w:rsid w:val="00AB1239"/>
    <w:rsid w:val="00AC377A"/>
    <w:rsid w:val="00AC6820"/>
    <w:rsid w:val="00AC740C"/>
    <w:rsid w:val="00AD4AF6"/>
    <w:rsid w:val="00AE01DD"/>
    <w:rsid w:val="00B26A79"/>
    <w:rsid w:val="00B35C80"/>
    <w:rsid w:val="00B36305"/>
    <w:rsid w:val="00B40537"/>
    <w:rsid w:val="00B416B5"/>
    <w:rsid w:val="00B62784"/>
    <w:rsid w:val="00BB642F"/>
    <w:rsid w:val="00BE235D"/>
    <w:rsid w:val="00BF7705"/>
    <w:rsid w:val="00C22447"/>
    <w:rsid w:val="00C3131B"/>
    <w:rsid w:val="00C5158C"/>
    <w:rsid w:val="00C55053"/>
    <w:rsid w:val="00CA0977"/>
    <w:rsid w:val="00CB6D0F"/>
    <w:rsid w:val="00CE1D23"/>
    <w:rsid w:val="00D230E4"/>
    <w:rsid w:val="00D30EEC"/>
    <w:rsid w:val="00D70A77"/>
    <w:rsid w:val="00DD50D9"/>
    <w:rsid w:val="00E41C48"/>
    <w:rsid w:val="00E636E9"/>
    <w:rsid w:val="00E90FFA"/>
    <w:rsid w:val="00EB246B"/>
    <w:rsid w:val="00EB2BE0"/>
    <w:rsid w:val="00EC4D7E"/>
    <w:rsid w:val="00EE07F6"/>
    <w:rsid w:val="00EE4C24"/>
    <w:rsid w:val="00EE6D7B"/>
    <w:rsid w:val="00F1236F"/>
    <w:rsid w:val="00F20FFD"/>
    <w:rsid w:val="00F44482"/>
    <w:rsid w:val="00FD3FFC"/>
    <w:rsid w:val="00FD5540"/>
    <w:rsid w:val="00FF1794"/>
    <w:rsid w:val="00FF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cp:lastPrinted>2022-01-20T06:08:00Z</cp:lastPrinted>
  <dcterms:created xsi:type="dcterms:W3CDTF">2022-10-20T07:12:00Z</dcterms:created>
  <dcterms:modified xsi:type="dcterms:W3CDTF">2022-10-20T09:30:00Z</dcterms:modified>
</cp:coreProperties>
</file>