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9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Здание, расположенное по адресу: Новгородская область, Маловишерский район, д. Подгорное, общей площадью 168,2 кв.м, с кадастровым номером 53:08:0062501:169, с земельным участком, на котором здание расположено,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р-н Маловишерский, с/п Веребьинское, д. Подгорное, площадью 7196 кв.м, с кадастровым номером 53:08:0062501:74, категория земель: земли населенных пунктов, вид разрешенного использования: общественное использование объектов капитального строительства.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Количество поступивших и зарегистрированных заявок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без объявления цены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SBR012-2104200052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Продажа объекта недвижимого имущества, находящегося в собственности муниципального района: здания, расположенного по адресу: Новгородская область, Маловишерский район, д. Подгорное, общей площадью 168,2 кв.м, с кадастровым номером 53:08:0062501:169, одновременно с земельным участком, на котором расположен такой объект недвижимого имущества, расположенным по адресу: Местоположение установлено относительно ориентира, расположенного за пределами участка. Почтовый адрес ориентира: Новгородская обл., р-н Маловишерский, с/п Веребьинское, д. Подгорное, площадью 7196 кв.м, с кадастровым номером 53:08:0062501:74, категория земель: земли населенных пунктов, вид разрешенного использования: общественное использование объектов капитального строительства.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t xml:space="preserve">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4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513"/>
              <w:gridCol w:w="914"/>
              <w:gridCol w:w="1228"/>
              <w:gridCol w:w="1040"/>
              <w:gridCol w:w="1008"/>
              <w:gridCol w:w="1008"/>
              <w:gridCol w:w="879"/>
              <w:gridCol w:w="929"/>
              <w:gridCol w:w="962"/>
              <w:gridCol w:w="1078"/>
              <w:gridCol w:w="1003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t xml:space="preserve">Решение Продавца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mallCaps w:val="0"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2976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744812332308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Индивидуальный предприниматель Осипчук Тимофей Вадимович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27.05.2021 14:41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5400.00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Не принято к рассмотрению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  <w:t>Продажа по предложенной цене экономически нецелесообразна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4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4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Не принятые заявки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09"/>
              <w:gridCol w:w="1680"/>
              <w:gridCol w:w="2073"/>
              <w:gridCol w:w="1675"/>
              <w:gridCol w:w="1675"/>
              <w:gridCol w:w="14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8"/>
        <w:gridCol w:w="8409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РАЙОН МАЛОВИШЕРСКИЙ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klemeanna@mail.ru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70"/>
        <w:gridCol w:w="792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28.05.2021 08:28:25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28.05.2021 08:28:26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КОЦИН ПАВЕЛ АЛЕКСАНДРОВИЧ (должность: Председатель комитета,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28.05.2021 08:28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5307001155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530701001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ПО УПРАВЛЕНИЮ ИМУЩЕСТВОМ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КУМИ АДМИНИСТРАЦИИ МАЛОВИШЕРСКОГО МУНИЦИПАЛЬНОГО РАЙОНА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739179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